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55" w:rsidRDefault="001F7855" w:rsidP="00E670B4">
      <w:pPr>
        <w:spacing w:line="600" w:lineRule="exact"/>
        <w:rPr>
          <w:rFonts w:ascii="黑体" w:eastAsia="黑体" w:hAnsi="黑体"/>
          <w:sz w:val="32"/>
          <w:szCs w:val="30"/>
        </w:rPr>
      </w:pPr>
      <w:r w:rsidRPr="00DC2CDC">
        <w:rPr>
          <w:rFonts w:ascii="黑体" w:eastAsia="黑体" w:hAnsi="黑体" w:hint="eastAsia"/>
          <w:sz w:val="32"/>
          <w:szCs w:val="30"/>
        </w:rPr>
        <w:t>附件</w:t>
      </w:r>
      <w:r w:rsidRPr="00E670B4">
        <w:rPr>
          <w:rFonts w:ascii="黑体" w:eastAsia="黑体" w:hAnsi="黑体"/>
          <w:sz w:val="32"/>
          <w:szCs w:val="30"/>
        </w:rPr>
        <w:t>2：</w:t>
      </w:r>
    </w:p>
    <w:p w:rsidR="00DC2CDC" w:rsidRPr="00E670B4" w:rsidRDefault="00DC2CDC" w:rsidP="00E670B4">
      <w:pPr>
        <w:spacing w:line="600" w:lineRule="exact"/>
        <w:rPr>
          <w:rFonts w:ascii="黑体" w:eastAsia="黑体" w:hAnsi="黑体"/>
          <w:sz w:val="32"/>
          <w:szCs w:val="30"/>
        </w:rPr>
      </w:pPr>
    </w:p>
    <w:p w:rsidR="001F7855" w:rsidRPr="00E670B4" w:rsidRDefault="001F7855">
      <w:pPr>
        <w:spacing w:line="600" w:lineRule="exact"/>
        <w:jc w:val="center"/>
        <w:rPr>
          <w:rFonts w:ascii="创艺简标宋" w:eastAsia="创艺简标宋" w:hAnsi="Times New Roman"/>
          <w:sz w:val="36"/>
          <w:szCs w:val="36"/>
        </w:rPr>
      </w:pPr>
      <w:r w:rsidRPr="00E670B4">
        <w:rPr>
          <w:rFonts w:ascii="创艺简标宋" w:eastAsia="创艺简标宋" w:hAnsi="Times New Roman" w:hint="eastAsia"/>
          <w:sz w:val="36"/>
          <w:szCs w:val="36"/>
        </w:rPr>
        <w:t>华南理工大学教学优秀奖评选办法</w:t>
      </w:r>
    </w:p>
    <w:p w:rsidR="001F7855" w:rsidRPr="00E670B4" w:rsidRDefault="001F7855" w:rsidP="00E670B4">
      <w:pPr>
        <w:spacing w:line="600" w:lineRule="exact"/>
        <w:rPr>
          <w:rFonts w:ascii="Times New Roman" w:eastAsia="仿宋_GB2312" w:hAnsi="Times New Roman"/>
          <w:sz w:val="32"/>
          <w:szCs w:val="30"/>
        </w:rPr>
      </w:pP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为调动广大教师的教学积极性，鼓励教师努力改进教学手段和教学方法，不断提高教学质量，学校决定设立“华南理工大学教学优秀奖”</w:t>
      </w:r>
      <w:r w:rsidR="0094593B" w:rsidRPr="00E670B4">
        <w:rPr>
          <w:rFonts w:ascii="Times New Roman" w:eastAsia="仿宋_GB2312" w:hAnsi="Times New Roman" w:hint="eastAsia"/>
          <w:sz w:val="32"/>
          <w:szCs w:val="30"/>
        </w:rPr>
        <w:t>，奖金由学校预算支出</w:t>
      </w:r>
      <w:r w:rsidRPr="00E670B4">
        <w:rPr>
          <w:rFonts w:ascii="Times New Roman" w:eastAsia="仿宋_GB2312" w:hAnsi="Times New Roman" w:hint="eastAsia"/>
          <w:sz w:val="32"/>
          <w:szCs w:val="30"/>
        </w:rPr>
        <w:t>。教学优秀奖分本科、研究生两个组别评选，为进一步规范</w:t>
      </w:r>
      <w:r w:rsidR="00E66B46" w:rsidRPr="00E670B4">
        <w:rPr>
          <w:rFonts w:ascii="Times New Roman" w:eastAsia="仿宋_GB2312" w:hAnsi="Times New Roman" w:hint="eastAsia"/>
          <w:sz w:val="32"/>
          <w:szCs w:val="30"/>
        </w:rPr>
        <w:t>教学优秀奖</w:t>
      </w:r>
      <w:r w:rsidRPr="00E670B4">
        <w:rPr>
          <w:rFonts w:ascii="Times New Roman" w:eastAsia="仿宋_GB2312" w:hAnsi="Times New Roman" w:hint="eastAsia"/>
          <w:sz w:val="32"/>
          <w:szCs w:val="30"/>
        </w:rPr>
        <w:t>评选管理，结合学校实际，特制定本办法。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E670B4">
        <w:rPr>
          <w:rFonts w:ascii="黑体" w:eastAsia="黑体" w:hAnsi="黑体" w:hint="eastAsia"/>
          <w:sz w:val="32"/>
          <w:szCs w:val="30"/>
        </w:rPr>
        <w:t>一、评选原则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1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．坚持教学导向，注重奖励潜心教学、努力提高教学质量的教师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2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．坚持公平、公正、公开原则，确保评选结果的权威性和严肃性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．坚持评选标准，严格把关，宁缺毋滥。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E670B4">
        <w:rPr>
          <w:rFonts w:ascii="黑体" w:eastAsia="黑体" w:hAnsi="黑体" w:hint="eastAsia"/>
          <w:sz w:val="32"/>
          <w:szCs w:val="30"/>
        </w:rPr>
        <w:t>二、评选范围</w:t>
      </w:r>
    </w:p>
    <w:p w:rsidR="001F7855" w:rsidRPr="00E670B4" w:rsidRDefault="001F7855" w:rsidP="00947166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教学优秀奖评选对象为高校教龄满</w:t>
      </w: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年</w:t>
      </w:r>
      <w:r w:rsidR="0032709C" w:rsidRPr="00E670B4">
        <w:rPr>
          <w:rFonts w:ascii="Times New Roman" w:eastAsia="仿宋_GB2312" w:hAnsi="Times New Roman" w:hint="eastAsia"/>
          <w:sz w:val="32"/>
          <w:szCs w:val="30"/>
        </w:rPr>
        <w:t>，</w:t>
      </w:r>
      <w:r w:rsidRPr="00E670B4">
        <w:rPr>
          <w:rFonts w:ascii="Times New Roman" w:eastAsia="仿宋_GB2312" w:hAnsi="Times New Roman" w:hint="eastAsia"/>
          <w:sz w:val="32"/>
          <w:szCs w:val="30"/>
        </w:rPr>
        <w:t>教学精力投入大</w:t>
      </w:r>
      <w:r w:rsidR="0032709C" w:rsidRPr="00E670B4">
        <w:rPr>
          <w:rFonts w:ascii="Times New Roman" w:eastAsia="仿宋_GB2312" w:hAnsi="Times New Roman" w:hint="eastAsia"/>
          <w:sz w:val="32"/>
          <w:szCs w:val="30"/>
        </w:rPr>
        <w:t>，</w:t>
      </w:r>
      <w:r w:rsidRPr="00E670B4">
        <w:rPr>
          <w:rFonts w:ascii="Times New Roman" w:eastAsia="仿宋_GB2312" w:hAnsi="Times New Roman" w:hint="eastAsia"/>
          <w:sz w:val="32"/>
          <w:szCs w:val="30"/>
        </w:rPr>
        <w:t>教学能力和水平高</w:t>
      </w:r>
      <w:r w:rsidR="0032709C" w:rsidRPr="00E670B4">
        <w:rPr>
          <w:rFonts w:ascii="Times New Roman" w:eastAsia="仿宋_GB2312" w:hAnsi="Times New Roman" w:hint="eastAsia"/>
          <w:sz w:val="32"/>
          <w:szCs w:val="30"/>
        </w:rPr>
        <w:t>，</w:t>
      </w:r>
      <w:r w:rsidRPr="00E670B4">
        <w:rPr>
          <w:rFonts w:ascii="Times New Roman" w:eastAsia="仿宋_GB2312" w:hAnsi="Times New Roman" w:hint="eastAsia"/>
          <w:sz w:val="32"/>
          <w:szCs w:val="30"/>
        </w:rPr>
        <w:t>积极参加教学研究和改革</w:t>
      </w:r>
      <w:r w:rsidR="0032709C" w:rsidRPr="00E670B4">
        <w:rPr>
          <w:rFonts w:ascii="Times New Roman" w:eastAsia="仿宋_GB2312" w:hAnsi="Times New Roman" w:hint="eastAsia"/>
          <w:sz w:val="32"/>
          <w:szCs w:val="30"/>
        </w:rPr>
        <w:t>，</w:t>
      </w:r>
      <w:r w:rsidRPr="00E670B4">
        <w:rPr>
          <w:rFonts w:ascii="Times New Roman" w:eastAsia="仿宋_GB2312" w:hAnsi="Times New Roman" w:hint="eastAsia"/>
          <w:sz w:val="32"/>
          <w:szCs w:val="30"/>
        </w:rPr>
        <w:t>在教学和人才培养上有建树的教学骨干教师。有以下情况之一的，不接受推荐：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1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．近</w:t>
      </w: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学年内已获得过教学优秀奖、教学卓越奖（南光卓越教学奖）或教学终身成就奖；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2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．近</w:t>
      </w: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学年受过党纪政纪处分；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lastRenderedPageBreak/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．近</w:t>
      </w: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学年受过教学事故处理或实验室安全事故处理；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4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．现任学校领导、学校中层管理部门负责人（含正副职，不含各学院负责人）。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E670B4">
        <w:rPr>
          <w:rFonts w:ascii="黑体" w:eastAsia="黑体" w:hAnsi="黑体" w:hint="eastAsia"/>
          <w:sz w:val="32"/>
          <w:szCs w:val="30"/>
        </w:rPr>
        <w:t>三、评选条件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教学优秀</w:t>
      </w:r>
      <w:proofErr w:type="gramStart"/>
      <w:r w:rsidRPr="00E670B4">
        <w:rPr>
          <w:rFonts w:ascii="Times New Roman" w:eastAsia="仿宋_GB2312" w:hAnsi="Times New Roman" w:hint="eastAsia"/>
          <w:sz w:val="32"/>
          <w:szCs w:val="30"/>
        </w:rPr>
        <w:t>奖综合</w:t>
      </w:r>
      <w:proofErr w:type="gramEnd"/>
      <w:r w:rsidRPr="00E670B4">
        <w:rPr>
          <w:rFonts w:ascii="Times New Roman" w:eastAsia="仿宋_GB2312" w:hAnsi="Times New Roman" w:hint="eastAsia"/>
          <w:sz w:val="32"/>
          <w:szCs w:val="30"/>
        </w:rPr>
        <w:t>教师课堂教学质量评价、教师教学成果以及人才培养效果等开展评选。需具备以下条件：</w:t>
      </w:r>
    </w:p>
    <w:p w:rsidR="001F7855" w:rsidRPr="00E670B4" w:rsidRDefault="00E66B46" w:rsidP="00E670B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热爱社会主义祖国，</w:t>
      </w:r>
      <w:r w:rsidR="001F7855" w:rsidRPr="00E670B4">
        <w:rPr>
          <w:rFonts w:ascii="Times New Roman" w:eastAsia="仿宋_GB2312" w:hAnsi="Times New Roman" w:hint="eastAsia"/>
          <w:sz w:val="32"/>
          <w:szCs w:val="30"/>
        </w:rPr>
        <w:t>坚持四项基本原则</w:t>
      </w:r>
      <w:r w:rsidR="000F4B53" w:rsidRPr="00E670B4">
        <w:rPr>
          <w:rFonts w:ascii="Times New Roman" w:eastAsia="仿宋_GB2312" w:hAnsi="Times New Roman" w:hint="eastAsia"/>
          <w:sz w:val="32"/>
          <w:szCs w:val="30"/>
        </w:rPr>
        <w:t>。</w:t>
      </w:r>
      <w:r w:rsidR="001F7855" w:rsidRPr="00E670B4">
        <w:rPr>
          <w:rFonts w:ascii="Times New Roman" w:eastAsia="仿宋_GB2312" w:hAnsi="Times New Roman" w:hint="eastAsia"/>
          <w:sz w:val="32"/>
          <w:szCs w:val="30"/>
        </w:rPr>
        <w:t>乐于接受本科</w:t>
      </w:r>
      <w:r w:rsidR="000F4B53" w:rsidRPr="00E670B4">
        <w:rPr>
          <w:rFonts w:ascii="Times New Roman" w:eastAsia="仿宋_GB2312" w:hAnsi="Times New Roman" w:hint="eastAsia"/>
          <w:sz w:val="32"/>
          <w:szCs w:val="30"/>
        </w:rPr>
        <w:t>或研究生教学任务，对</w:t>
      </w:r>
      <w:r w:rsidR="001F7855" w:rsidRPr="00E670B4">
        <w:rPr>
          <w:rFonts w:ascii="Times New Roman" w:eastAsia="仿宋_GB2312" w:hAnsi="Times New Roman" w:hint="eastAsia"/>
          <w:sz w:val="32"/>
          <w:szCs w:val="30"/>
        </w:rPr>
        <w:t>教学工作认真负责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。</w:t>
      </w:r>
      <w:r w:rsidR="001F7855" w:rsidRPr="00E670B4">
        <w:rPr>
          <w:rFonts w:ascii="Times New Roman" w:eastAsia="仿宋_GB2312" w:hAnsi="Times New Roman" w:hint="eastAsia"/>
          <w:sz w:val="32"/>
          <w:szCs w:val="30"/>
        </w:rPr>
        <w:t>师德高尚</w:t>
      </w:r>
      <w:r w:rsidR="00D72581" w:rsidRPr="00E670B4">
        <w:rPr>
          <w:rFonts w:ascii="Times New Roman" w:eastAsia="仿宋_GB2312" w:hAnsi="Times New Roman" w:hint="eastAsia"/>
          <w:sz w:val="32"/>
          <w:szCs w:val="30"/>
        </w:rPr>
        <w:t>，关爱学生成长，</w:t>
      </w:r>
      <w:r w:rsidR="001F7855" w:rsidRPr="00E670B4">
        <w:rPr>
          <w:rFonts w:ascii="Times New Roman" w:eastAsia="仿宋_GB2312" w:hAnsi="Times New Roman" w:hint="eastAsia"/>
          <w:sz w:val="32"/>
          <w:szCs w:val="30"/>
        </w:rPr>
        <w:t>在教学中严格要求学生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9D663A" w:rsidRPr="00E670B4" w:rsidRDefault="001F7855" w:rsidP="00E670B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参评本科教学优秀奖的近</w:t>
      </w: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学年</w:t>
      </w:r>
      <w:r w:rsidR="006E5314" w:rsidRPr="00E670B4">
        <w:rPr>
          <w:rFonts w:ascii="Times New Roman" w:eastAsia="仿宋_GB2312" w:hAnsi="Times New Roman" w:hint="eastAsia"/>
          <w:sz w:val="32"/>
          <w:szCs w:val="30"/>
        </w:rPr>
        <w:t>主讲本科课程的平均实际课堂教学学时数不少于</w:t>
      </w:r>
      <w:r w:rsidRPr="00E670B4">
        <w:rPr>
          <w:rFonts w:ascii="Times New Roman" w:eastAsia="仿宋_GB2312" w:hAnsi="Times New Roman"/>
          <w:sz w:val="32"/>
          <w:szCs w:val="30"/>
        </w:rPr>
        <w:t>48</w:t>
      </w:r>
      <w:r w:rsidRPr="00E670B4">
        <w:rPr>
          <w:rFonts w:ascii="Times New Roman" w:eastAsia="仿宋_GB2312" w:hAnsi="Times New Roman" w:hint="eastAsia"/>
          <w:sz w:val="32"/>
          <w:szCs w:val="30"/>
        </w:rPr>
        <w:t>学时</w:t>
      </w:r>
      <w:r w:rsidR="006E5314" w:rsidRPr="00E670B4">
        <w:rPr>
          <w:rFonts w:ascii="Times New Roman" w:eastAsia="仿宋_GB2312" w:hAnsi="Times New Roman"/>
          <w:sz w:val="32"/>
          <w:szCs w:val="30"/>
        </w:rPr>
        <w:t>/</w:t>
      </w:r>
      <w:r w:rsidR="006E5314" w:rsidRPr="00E670B4">
        <w:rPr>
          <w:rFonts w:ascii="Times New Roman" w:eastAsia="仿宋_GB2312" w:hAnsi="Times New Roman" w:hint="eastAsia"/>
          <w:sz w:val="32"/>
          <w:szCs w:val="30"/>
        </w:rPr>
        <w:t>学年</w:t>
      </w:r>
      <w:r w:rsidR="009D663A" w:rsidRPr="00E670B4">
        <w:rPr>
          <w:rFonts w:ascii="Times New Roman" w:eastAsia="仿宋_GB2312" w:hAnsi="Times New Roman" w:hint="eastAsia"/>
          <w:sz w:val="32"/>
          <w:szCs w:val="30"/>
        </w:rPr>
        <w:t>，</w:t>
      </w:r>
      <w:r w:rsidRPr="00E670B4">
        <w:rPr>
          <w:rFonts w:ascii="Times New Roman" w:eastAsia="仿宋_GB2312" w:hAnsi="Times New Roman" w:hint="eastAsia"/>
          <w:sz w:val="32"/>
          <w:szCs w:val="30"/>
        </w:rPr>
        <w:t>且平均课堂教学质量评价结果排名在学院前</w:t>
      </w:r>
      <w:r w:rsidRPr="00E670B4">
        <w:rPr>
          <w:rFonts w:ascii="Times New Roman" w:eastAsia="仿宋_GB2312" w:hAnsi="Times New Roman"/>
          <w:sz w:val="32"/>
          <w:szCs w:val="30"/>
        </w:rPr>
        <w:t>50%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；每学年至少完整讲授一门本科课程（理论课或实验课）；优先推荐长期坚守在教学一线，承担大量的本科课堂教学任务，教学精力投入大，学生反映效果好的教师。参评研究生教学优秀奖的近</w:t>
      </w: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学年</w:t>
      </w:r>
      <w:r w:rsidR="009D663A" w:rsidRPr="00E670B4">
        <w:rPr>
          <w:rFonts w:ascii="Times New Roman" w:eastAsia="仿宋_GB2312" w:hAnsi="Times New Roman" w:hint="eastAsia"/>
          <w:sz w:val="32"/>
          <w:szCs w:val="30"/>
        </w:rPr>
        <w:t>主讲研究生课程（</w:t>
      </w:r>
      <w:proofErr w:type="gramStart"/>
      <w:r w:rsidR="009D663A" w:rsidRPr="00E670B4">
        <w:rPr>
          <w:rFonts w:ascii="Times New Roman" w:eastAsia="仿宋_GB2312" w:hAnsi="Times New Roman" w:hint="eastAsia"/>
          <w:sz w:val="32"/>
          <w:szCs w:val="30"/>
        </w:rPr>
        <w:t>含学术</w:t>
      </w:r>
      <w:proofErr w:type="gramEnd"/>
      <w:r w:rsidR="009D663A" w:rsidRPr="00E670B4">
        <w:rPr>
          <w:rFonts w:ascii="Times New Roman" w:eastAsia="仿宋_GB2312" w:hAnsi="Times New Roman" w:hint="eastAsia"/>
          <w:sz w:val="32"/>
          <w:szCs w:val="30"/>
        </w:rPr>
        <w:t>讲座）的平均实际学时数不少于</w:t>
      </w:r>
      <w:r w:rsidR="009D663A" w:rsidRPr="00E670B4">
        <w:rPr>
          <w:rFonts w:ascii="Times New Roman" w:eastAsia="仿宋_GB2312" w:hAnsi="Times New Roman"/>
          <w:sz w:val="32"/>
          <w:szCs w:val="30"/>
        </w:rPr>
        <w:t>32</w:t>
      </w:r>
      <w:r w:rsidR="009D663A" w:rsidRPr="00E670B4">
        <w:rPr>
          <w:rFonts w:ascii="Times New Roman" w:eastAsia="仿宋_GB2312" w:hAnsi="Times New Roman" w:hint="eastAsia"/>
          <w:sz w:val="32"/>
          <w:szCs w:val="30"/>
        </w:rPr>
        <w:t>学时</w:t>
      </w:r>
      <w:r w:rsidR="009D663A" w:rsidRPr="00E670B4">
        <w:rPr>
          <w:rFonts w:ascii="Times New Roman" w:eastAsia="仿宋_GB2312" w:hAnsi="Times New Roman"/>
          <w:sz w:val="32"/>
          <w:szCs w:val="30"/>
        </w:rPr>
        <w:t>/</w:t>
      </w:r>
      <w:r w:rsidR="009D663A" w:rsidRPr="00E670B4">
        <w:rPr>
          <w:rFonts w:ascii="Times New Roman" w:eastAsia="仿宋_GB2312" w:hAnsi="Times New Roman" w:hint="eastAsia"/>
          <w:sz w:val="32"/>
          <w:szCs w:val="30"/>
        </w:rPr>
        <w:t>学年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，且平均课堂教学质量评价结果不低于</w:t>
      </w:r>
      <w:r w:rsidRPr="00E670B4">
        <w:rPr>
          <w:rFonts w:ascii="Times New Roman" w:eastAsia="仿宋_GB2312" w:hAnsi="Times New Roman"/>
          <w:sz w:val="32"/>
          <w:szCs w:val="30"/>
        </w:rPr>
        <w:t>90</w:t>
      </w:r>
      <w:r w:rsidRPr="00E670B4">
        <w:rPr>
          <w:rFonts w:ascii="Times New Roman" w:eastAsia="仿宋_GB2312" w:hAnsi="Times New Roman" w:hint="eastAsia"/>
          <w:sz w:val="32"/>
          <w:szCs w:val="30"/>
        </w:rPr>
        <w:t>分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积极钻研教学业务，在教育思想、教学内容、教学方法等方面进行改革并取得一定成效。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E670B4">
        <w:rPr>
          <w:rFonts w:ascii="黑体" w:eastAsia="黑体" w:hAnsi="黑体" w:hint="eastAsia"/>
          <w:sz w:val="32"/>
          <w:szCs w:val="30"/>
        </w:rPr>
        <w:t>四、评选程序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1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．教学优秀奖每学年度评选一次</w:t>
      </w:r>
      <w:r w:rsidR="00F50364" w:rsidRPr="00E670B4">
        <w:rPr>
          <w:rFonts w:ascii="Times New Roman" w:eastAsia="仿宋_GB2312" w:hAnsi="Times New Roman" w:hint="eastAsia"/>
          <w:sz w:val="32"/>
          <w:szCs w:val="30"/>
        </w:rPr>
        <w:t>，</w:t>
      </w:r>
      <w:r w:rsidRPr="00E670B4">
        <w:rPr>
          <w:rFonts w:ascii="Times New Roman" w:eastAsia="仿宋_GB2312" w:hAnsi="Times New Roman" w:hint="eastAsia"/>
          <w:sz w:val="32"/>
          <w:szCs w:val="30"/>
        </w:rPr>
        <w:t>每年启动上一学年度教学优秀奖评选工作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lastRenderedPageBreak/>
        <w:t>2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．各学院教学指导委员会在推荐名额分本科、研究生两个组别遴选学院候选人，在院内公示无异议后报学校评审。各学院每年推荐名额</w:t>
      </w:r>
      <w:r w:rsidR="00947166" w:rsidRPr="00E670B4">
        <w:rPr>
          <w:rFonts w:ascii="Times New Roman" w:eastAsia="仿宋_GB2312" w:hAnsi="Times New Roman" w:hint="eastAsia"/>
          <w:sz w:val="32"/>
          <w:szCs w:val="30"/>
        </w:rPr>
        <w:t>由学校</w:t>
      </w:r>
      <w:r w:rsidRPr="00E670B4">
        <w:rPr>
          <w:rFonts w:ascii="Times New Roman" w:eastAsia="仿宋_GB2312" w:hAnsi="Times New Roman" w:hint="eastAsia"/>
          <w:sz w:val="32"/>
          <w:szCs w:val="30"/>
        </w:rPr>
        <w:t>根据学院教学质量等因素进行动态分配</w:t>
      </w:r>
      <w:r w:rsidR="006A31C6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3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．学校成立教学奖励评审小组，对各学院推荐的人选进行评审，确定获奖人选推荐名单。推荐名单经学校教学指导委员会审议通过后在全校范围进行公示</w:t>
      </w:r>
      <w:r w:rsidR="006E1731" w:rsidRPr="00E670B4">
        <w:rPr>
          <w:rFonts w:ascii="Times New Roman" w:eastAsia="仿宋_GB2312" w:hAnsi="Times New Roman" w:hint="eastAsia"/>
          <w:sz w:val="32"/>
          <w:szCs w:val="30"/>
        </w:rPr>
        <w:t>；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4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．获奖人选名单经公示无异议，或虽有异议但经核查不影响结果的，由学校正式发文公布。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E670B4">
        <w:rPr>
          <w:rFonts w:ascii="黑体" w:eastAsia="黑体" w:hAnsi="黑体" w:hint="eastAsia"/>
          <w:sz w:val="32"/>
          <w:szCs w:val="30"/>
        </w:rPr>
        <w:t>五、奖励方法</w:t>
      </w:r>
    </w:p>
    <w:p w:rsidR="001F7855" w:rsidRPr="00E670B4" w:rsidRDefault="001F7855" w:rsidP="00B2359B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 w:hint="eastAsia"/>
          <w:sz w:val="32"/>
          <w:szCs w:val="30"/>
        </w:rPr>
        <w:t>教学优秀奖全校每年评选不超过</w:t>
      </w:r>
      <w:r w:rsidRPr="00E670B4">
        <w:rPr>
          <w:rFonts w:ascii="Times New Roman" w:eastAsia="仿宋_GB2312" w:hAnsi="Times New Roman"/>
          <w:sz w:val="32"/>
          <w:szCs w:val="30"/>
        </w:rPr>
        <w:t>50</w:t>
      </w:r>
      <w:r w:rsidRPr="00E670B4">
        <w:rPr>
          <w:rFonts w:ascii="Times New Roman" w:eastAsia="仿宋_GB2312" w:hAnsi="Times New Roman" w:hint="eastAsia"/>
          <w:sz w:val="32"/>
          <w:szCs w:val="30"/>
        </w:rPr>
        <w:t>人，</w:t>
      </w:r>
      <w:r w:rsidR="00B2359B" w:rsidRPr="00E670B4">
        <w:rPr>
          <w:rFonts w:ascii="Times New Roman" w:eastAsia="仿宋_GB2312" w:hAnsi="Times New Roman" w:hint="eastAsia"/>
          <w:sz w:val="32"/>
          <w:szCs w:val="30"/>
        </w:rPr>
        <w:t>学校为获奖者授予“华南理工大学教学优秀奖”荣誉称号，颁发荣誉证书和</w:t>
      </w:r>
      <w:r w:rsidRPr="00E670B4">
        <w:rPr>
          <w:rFonts w:ascii="Times New Roman" w:eastAsia="仿宋_GB2312" w:hAnsi="Times New Roman" w:hint="eastAsia"/>
          <w:sz w:val="32"/>
          <w:szCs w:val="30"/>
        </w:rPr>
        <w:t>奖金</w:t>
      </w:r>
      <w:r w:rsidRPr="00E670B4">
        <w:rPr>
          <w:rFonts w:ascii="Times New Roman" w:eastAsia="仿宋_GB2312" w:hAnsi="Times New Roman"/>
          <w:sz w:val="32"/>
          <w:szCs w:val="30"/>
        </w:rPr>
        <w:t>2</w:t>
      </w:r>
      <w:r w:rsidRPr="00E670B4">
        <w:rPr>
          <w:rFonts w:ascii="Times New Roman" w:eastAsia="仿宋_GB2312" w:hAnsi="Times New Roman" w:hint="eastAsia"/>
          <w:sz w:val="32"/>
          <w:szCs w:val="30"/>
        </w:rPr>
        <w:t>万元。</w:t>
      </w:r>
    </w:p>
    <w:p w:rsidR="001F7855" w:rsidRPr="00E670B4" w:rsidRDefault="001F7855" w:rsidP="00E670B4">
      <w:pPr>
        <w:spacing w:line="600" w:lineRule="exact"/>
        <w:ind w:firstLineChars="200" w:firstLine="640"/>
        <w:rPr>
          <w:rFonts w:ascii="黑体" w:eastAsia="黑体" w:hAnsi="黑体"/>
          <w:sz w:val="32"/>
          <w:szCs w:val="30"/>
        </w:rPr>
      </w:pPr>
      <w:r w:rsidRPr="00E670B4">
        <w:rPr>
          <w:rFonts w:ascii="黑体" w:eastAsia="黑体" w:hAnsi="黑体" w:hint="eastAsia"/>
          <w:sz w:val="32"/>
          <w:szCs w:val="30"/>
        </w:rPr>
        <w:t>六、其他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1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．本办法由教务处和研究生院负责解释。</w:t>
      </w:r>
    </w:p>
    <w:p w:rsidR="001F7855" w:rsidRPr="00E670B4" w:rsidRDefault="001F7855" w:rsidP="001F7855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  <w:r w:rsidRPr="00E670B4">
        <w:rPr>
          <w:rFonts w:ascii="Times New Roman" w:eastAsia="仿宋_GB2312" w:hAnsi="Times New Roman"/>
          <w:sz w:val="32"/>
          <w:szCs w:val="30"/>
        </w:rPr>
        <w:t>2</w:t>
      </w:r>
      <w:r w:rsidRPr="00E670B4">
        <w:rPr>
          <w:rFonts w:ascii="Times New Roman" w:eastAsia="仿宋_GB2312" w:hAnsi="Times New Roman" w:hint="eastAsia"/>
          <w:sz w:val="32"/>
          <w:szCs w:val="30"/>
        </w:rPr>
        <w:t>．本办法自</w:t>
      </w:r>
      <w:r w:rsidR="00947166" w:rsidRPr="00E670B4">
        <w:rPr>
          <w:rFonts w:ascii="Times New Roman" w:eastAsia="仿宋_GB2312" w:hAnsi="Times New Roman"/>
          <w:sz w:val="32"/>
          <w:szCs w:val="30"/>
        </w:rPr>
        <w:t>2019</w:t>
      </w:r>
      <w:r w:rsidR="00947166" w:rsidRPr="00E670B4">
        <w:rPr>
          <w:rFonts w:ascii="Times New Roman" w:eastAsia="仿宋_GB2312" w:hAnsi="Times New Roman" w:hint="eastAsia"/>
          <w:sz w:val="32"/>
          <w:szCs w:val="30"/>
        </w:rPr>
        <w:t>年</w:t>
      </w:r>
      <w:r w:rsidR="00947166" w:rsidRPr="00E670B4">
        <w:rPr>
          <w:rFonts w:ascii="Times New Roman" w:eastAsia="仿宋_GB2312" w:hAnsi="Times New Roman"/>
          <w:sz w:val="32"/>
          <w:szCs w:val="30"/>
        </w:rPr>
        <w:t>5</w:t>
      </w:r>
      <w:r w:rsidR="00947166" w:rsidRPr="00E670B4">
        <w:rPr>
          <w:rFonts w:ascii="Times New Roman" w:eastAsia="仿宋_GB2312" w:hAnsi="Times New Roman" w:hint="eastAsia"/>
          <w:sz w:val="32"/>
          <w:szCs w:val="30"/>
        </w:rPr>
        <w:t>月</w:t>
      </w:r>
      <w:r w:rsidR="00BE707D">
        <w:rPr>
          <w:rFonts w:ascii="Times New Roman" w:eastAsia="仿宋_GB2312" w:hAnsi="Times New Roman" w:hint="eastAsia"/>
          <w:sz w:val="32"/>
          <w:szCs w:val="30"/>
        </w:rPr>
        <w:t>27</w:t>
      </w:r>
      <w:r w:rsidR="00947166" w:rsidRPr="00E670B4">
        <w:rPr>
          <w:rFonts w:ascii="Times New Roman" w:eastAsia="仿宋_GB2312" w:hAnsi="Times New Roman" w:hint="eastAsia"/>
          <w:sz w:val="32"/>
          <w:szCs w:val="30"/>
        </w:rPr>
        <w:t>日</w:t>
      </w:r>
      <w:r w:rsidRPr="00E670B4">
        <w:rPr>
          <w:rFonts w:ascii="Times New Roman" w:eastAsia="仿宋_GB2312" w:hAnsi="Times New Roman" w:hint="eastAsia"/>
          <w:sz w:val="32"/>
          <w:szCs w:val="30"/>
        </w:rPr>
        <w:t>起实施，</w:t>
      </w:r>
      <w:r w:rsidR="00947166" w:rsidRPr="00E670B4">
        <w:rPr>
          <w:rFonts w:ascii="Times New Roman" w:eastAsia="仿宋_GB2312" w:hAnsi="Times New Roman" w:hint="eastAsia"/>
          <w:sz w:val="32"/>
          <w:szCs w:val="30"/>
        </w:rPr>
        <w:t>原</w:t>
      </w:r>
      <w:r w:rsidRPr="00E670B4">
        <w:rPr>
          <w:rFonts w:ascii="Times New Roman" w:eastAsia="仿宋_GB2312" w:hAnsi="Times New Roman" w:hint="eastAsia"/>
          <w:sz w:val="32"/>
          <w:szCs w:val="30"/>
        </w:rPr>
        <w:t>《华南理工大学本科教学优秀奖评选办法》（华南工教〔</w:t>
      </w:r>
      <w:r w:rsidRPr="00E670B4">
        <w:rPr>
          <w:rFonts w:ascii="Times New Roman" w:eastAsia="仿宋_GB2312" w:hAnsi="Times New Roman"/>
          <w:sz w:val="32"/>
          <w:szCs w:val="30"/>
        </w:rPr>
        <w:t>2017</w:t>
      </w:r>
      <w:r w:rsidRPr="00E670B4">
        <w:rPr>
          <w:rFonts w:ascii="Times New Roman" w:eastAsia="仿宋_GB2312" w:hAnsi="Times New Roman" w:hint="eastAsia"/>
          <w:sz w:val="32"/>
          <w:szCs w:val="30"/>
        </w:rPr>
        <w:t>〕</w:t>
      </w:r>
      <w:r w:rsidRPr="00E670B4">
        <w:rPr>
          <w:rFonts w:ascii="Times New Roman" w:eastAsia="仿宋_GB2312" w:hAnsi="Times New Roman"/>
          <w:sz w:val="32"/>
          <w:szCs w:val="30"/>
        </w:rPr>
        <w:t>11</w:t>
      </w:r>
      <w:r w:rsidRPr="00E670B4">
        <w:rPr>
          <w:rFonts w:ascii="Times New Roman" w:eastAsia="仿宋_GB2312" w:hAnsi="Times New Roman" w:hint="eastAsia"/>
          <w:sz w:val="32"/>
          <w:szCs w:val="30"/>
        </w:rPr>
        <w:t>号</w:t>
      </w:r>
      <w:bookmarkStart w:id="0" w:name="_GoBack"/>
      <w:bookmarkEnd w:id="0"/>
      <w:r w:rsidRPr="00E670B4">
        <w:rPr>
          <w:rFonts w:ascii="Times New Roman" w:eastAsia="仿宋_GB2312" w:hAnsi="Times New Roman" w:hint="eastAsia"/>
          <w:sz w:val="32"/>
          <w:szCs w:val="30"/>
        </w:rPr>
        <w:t>）同时废止。</w:t>
      </w:r>
    </w:p>
    <w:p w:rsidR="00F82530" w:rsidRPr="00E670B4" w:rsidRDefault="00F82530">
      <w:pPr>
        <w:spacing w:line="600" w:lineRule="exact"/>
        <w:rPr>
          <w:rFonts w:ascii="Times New Roman" w:eastAsia="仿宋_GB2312" w:hAnsi="Times New Roman"/>
          <w:sz w:val="32"/>
          <w:szCs w:val="30"/>
        </w:rPr>
      </w:pPr>
    </w:p>
    <w:sectPr w:rsidR="00F82530" w:rsidRPr="00E670B4" w:rsidSect="00CE6153">
      <w:footerReference w:type="default" r:id="rId8"/>
      <w:pgSz w:w="11906" w:h="16838"/>
      <w:pgMar w:top="1701" w:right="1503" w:bottom="1701" w:left="1503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4F3" w:rsidRDefault="007534F3" w:rsidP="001F7855">
      <w:r>
        <w:separator/>
      </w:r>
    </w:p>
  </w:endnote>
  <w:endnote w:type="continuationSeparator" w:id="0">
    <w:p w:rsidR="007534F3" w:rsidRDefault="007534F3" w:rsidP="001F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807405431"/>
      <w:docPartObj>
        <w:docPartGallery w:val="Page Numbers (Bottom of Page)"/>
        <w:docPartUnique/>
      </w:docPartObj>
    </w:sdtPr>
    <w:sdtEndPr/>
    <w:sdtContent>
      <w:p w:rsidR="004A5BF0" w:rsidRPr="00E670B4" w:rsidRDefault="004A5BF0" w:rsidP="004A5BF0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E670B4">
          <w:rPr>
            <w:rFonts w:ascii="Times New Roman" w:hAnsi="Times New Roman"/>
            <w:sz w:val="24"/>
            <w:szCs w:val="24"/>
          </w:rPr>
          <w:fldChar w:fldCharType="begin"/>
        </w:r>
        <w:r w:rsidRPr="00E670B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670B4">
          <w:rPr>
            <w:rFonts w:ascii="Times New Roman" w:hAnsi="Times New Roman"/>
            <w:sz w:val="24"/>
            <w:szCs w:val="24"/>
          </w:rPr>
          <w:fldChar w:fldCharType="separate"/>
        </w:r>
        <w:r w:rsidR="00170C43" w:rsidRPr="00170C43">
          <w:rPr>
            <w:rFonts w:ascii="Times New Roman" w:hAnsi="Times New Roman"/>
            <w:noProof/>
            <w:sz w:val="24"/>
            <w:szCs w:val="24"/>
            <w:lang w:val="zh-CN"/>
          </w:rPr>
          <w:t>-</w:t>
        </w:r>
        <w:r w:rsidR="00170C43">
          <w:rPr>
            <w:rFonts w:ascii="Times New Roman" w:hAnsi="Times New Roman"/>
            <w:noProof/>
            <w:sz w:val="24"/>
            <w:szCs w:val="24"/>
          </w:rPr>
          <w:t xml:space="preserve"> 12 -</w:t>
        </w:r>
        <w:r w:rsidRPr="00E670B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4F3" w:rsidRDefault="007534F3" w:rsidP="001F7855">
      <w:r>
        <w:separator/>
      </w:r>
    </w:p>
  </w:footnote>
  <w:footnote w:type="continuationSeparator" w:id="0">
    <w:p w:rsidR="007534F3" w:rsidRDefault="007534F3" w:rsidP="001F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9F05E"/>
    <w:multiLevelType w:val="singleLevel"/>
    <w:tmpl w:val="3749F05E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3CC"/>
    <w:rsid w:val="000F4A65"/>
    <w:rsid w:val="000F4B53"/>
    <w:rsid w:val="00170C43"/>
    <w:rsid w:val="00171A28"/>
    <w:rsid w:val="001962F1"/>
    <w:rsid w:val="001F6D1D"/>
    <w:rsid w:val="001F7855"/>
    <w:rsid w:val="002503CC"/>
    <w:rsid w:val="00256E09"/>
    <w:rsid w:val="0032709C"/>
    <w:rsid w:val="004A5BF0"/>
    <w:rsid w:val="006049A0"/>
    <w:rsid w:val="00684B07"/>
    <w:rsid w:val="006A2D35"/>
    <w:rsid w:val="006A31C6"/>
    <w:rsid w:val="006B1094"/>
    <w:rsid w:val="006D48E6"/>
    <w:rsid w:val="006E1731"/>
    <w:rsid w:val="006E5314"/>
    <w:rsid w:val="007534F3"/>
    <w:rsid w:val="008042B2"/>
    <w:rsid w:val="008E64C8"/>
    <w:rsid w:val="0094593B"/>
    <w:rsid w:val="00947166"/>
    <w:rsid w:val="009D663A"/>
    <w:rsid w:val="00AD6254"/>
    <w:rsid w:val="00B2359B"/>
    <w:rsid w:val="00BA1218"/>
    <w:rsid w:val="00BE707D"/>
    <w:rsid w:val="00CE6153"/>
    <w:rsid w:val="00D72581"/>
    <w:rsid w:val="00DC2CDC"/>
    <w:rsid w:val="00E44C1F"/>
    <w:rsid w:val="00E66B46"/>
    <w:rsid w:val="00E670B4"/>
    <w:rsid w:val="00F11DB2"/>
    <w:rsid w:val="00F50364"/>
    <w:rsid w:val="00F8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55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1F7855"/>
    <w:pPr>
      <w:keepNext/>
      <w:keepLines/>
      <w:widowControl/>
      <w:spacing w:before="240" w:after="240" w:line="400" w:lineRule="exact"/>
      <w:ind w:firstLineChars="200" w:firstLine="200"/>
      <w:jc w:val="center"/>
      <w:outlineLvl w:val="0"/>
    </w:pPr>
    <w:rPr>
      <w:rFonts w:ascii="Calibri Light" w:eastAsia="黑体" w:hAnsi="Calibri Light"/>
      <w:color w:val="262626"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78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78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78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7855"/>
    <w:rPr>
      <w:sz w:val="18"/>
      <w:szCs w:val="18"/>
    </w:rPr>
  </w:style>
  <w:style w:type="character" w:customStyle="1" w:styleId="1Char">
    <w:name w:val="标题 1 Char"/>
    <w:basedOn w:val="a0"/>
    <w:link w:val="1"/>
    <w:rsid w:val="001F7855"/>
    <w:rPr>
      <w:rFonts w:ascii="Calibri Light" w:eastAsia="黑体" w:hAnsi="Calibri Light" w:cs="Times New Roman"/>
      <w:color w:val="262626"/>
      <w:kern w:val="0"/>
      <w:sz w:val="28"/>
      <w:szCs w:val="32"/>
    </w:rPr>
  </w:style>
  <w:style w:type="paragraph" w:styleId="a5">
    <w:name w:val="List Paragraph"/>
    <w:basedOn w:val="a"/>
    <w:qFormat/>
    <w:rsid w:val="001F7855"/>
    <w:pPr>
      <w:ind w:firstLineChars="200" w:firstLine="420"/>
    </w:pPr>
    <w:rPr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DC2C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2CDC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855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1F7855"/>
    <w:pPr>
      <w:keepNext/>
      <w:keepLines/>
      <w:widowControl/>
      <w:spacing w:before="240" w:after="240" w:line="400" w:lineRule="exact"/>
      <w:ind w:firstLineChars="200" w:firstLine="200"/>
      <w:jc w:val="center"/>
      <w:outlineLvl w:val="0"/>
    </w:pPr>
    <w:rPr>
      <w:rFonts w:ascii="Calibri Light" w:eastAsia="黑体" w:hAnsi="Calibri Light"/>
      <w:color w:val="262626"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78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78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78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7855"/>
    <w:rPr>
      <w:sz w:val="18"/>
      <w:szCs w:val="18"/>
    </w:rPr>
  </w:style>
  <w:style w:type="character" w:customStyle="1" w:styleId="1Char">
    <w:name w:val="标题 1 Char"/>
    <w:basedOn w:val="a0"/>
    <w:link w:val="1"/>
    <w:rsid w:val="001F7855"/>
    <w:rPr>
      <w:rFonts w:ascii="Calibri Light" w:eastAsia="黑体" w:hAnsi="Calibri Light" w:cs="Times New Roman"/>
      <w:color w:val="262626"/>
      <w:kern w:val="0"/>
      <w:sz w:val="28"/>
      <w:szCs w:val="32"/>
    </w:rPr>
  </w:style>
  <w:style w:type="paragraph" w:styleId="a5">
    <w:name w:val="List Paragraph"/>
    <w:basedOn w:val="a"/>
    <w:qFormat/>
    <w:rsid w:val="001F7855"/>
    <w:pPr>
      <w:ind w:firstLineChars="200" w:firstLine="420"/>
    </w:pPr>
    <w:rPr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DC2C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C2CD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0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582</Words>
  <Characters>618</Characters>
  <Application>Microsoft Office Word</Application>
  <DocSecurity>0</DocSecurity>
  <Lines>88</Lines>
  <Paragraphs>79</Paragraphs>
  <ScaleCrop>false</ScaleCrop>
  <Company>scut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jing</dc:creator>
  <cp:keywords/>
  <dc:description/>
  <cp:lastModifiedBy>郭晓菁</cp:lastModifiedBy>
  <cp:revision>24</cp:revision>
  <cp:lastPrinted>2019-05-13T08:01:00Z</cp:lastPrinted>
  <dcterms:created xsi:type="dcterms:W3CDTF">2019-05-07T10:45:00Z</dcterms:created>
  <dcterms:modified xsi:type="dcterms:W3CDTF">2019-05-31T02:07:00Z</dcterms:modified>
</cp:coreProperties>
</file>